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78B1F08A" w:rsidR="00302EF4" w:rsidRPr="00446F9D" w:rsidRDefault="00302EF4" w:rsidP="00302EF4">
      <w:pPr>
        <w:pStyle w:val="Header"/>
        <w:tabs>
          <w:tab w:val="clear" w:pos="4536"/>
        </w:tabs>
        <w:rPr>
          <w:i/>
        </w:rPr>
      </w:pPr>
      <w:r w:rsidRPr="00446F9D">
        <w:t xml:space="preserve">TSG-RAN WG1 </w:t>
      </w:r>
      <w:r>
        <w:t>#9</w:t>
      </w:r>
      <w:r w:rsidR="00CD7E3A">
        <w:t>7</w:t>
      </w:r>
      <w:r w:rsidRPr="00446F9D">
        <w:tab/>
      </w:r>
      <w:r w:rsidR="000C0CB6" w:rsidRPr="000C0CB6">
        <w:t>R1-19</w:t>
      </w:r>
      <w:r w:rsidR="00871877">
        <w:t>07659</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096F3B1C"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r w:rsidR="000C19A8">
        <w:t xml:space="preserve">Summary of draft CRs </w:t>
      </w:r>
      <w:r w:rsidR="00AC2AC4">
        <w:t>on</w:t>
      </w:r>
      <w:r w:rsidR="000C19A8">
        <w:t xml:space="preserve"> </w:t>
      </w:r>
      <w:r w:rsidR="00B8597A">
        <w:t>DCI content</w:t>
      </w:r>
      <w:bookmarkEnd w:id="1"/>
    </w:p>
    <w:p w14:paraId="691C927F" w14:textId="2A742F64"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051A339F" w:rsidR="004E18DE" w:rsidRDefault="00A876B9" w:rsidP="004E18DE">
      <w:pPr>
        <w:pStyle w:val="BodyText"/>
      </w:pPr>
      <w:r>
        <w:t>This document</w:t>
      </w:r>
      <w:r w:rsidR="004E18DE">
        <w:t xml:space="preserve"> summarizes draft CRs related to </w:t>
      </w:r>
      <w:r w:rsidR="00B8597A">
        <w:t>DCI content</w:t>
      </w:r>
      <w:r w:rsidR="004E18DE">
        <w:t xml:space="preserve"> and submitted under 7.1.3.</w:t>
      </w:r>
    </w:p>
    <w:p w14:paraId="1EC4B9D6" w14:textId="77777777" w:rsidR="007B1906" w:rsidRDefault="007B1906" w:rsidP="007B1906">
      <w:pPr>
        <w:pStyle w:val="Heading1"/>
      </w:pPr>
      <w:r>
        <w:t>DCI size ambiguity</w:t>
      </w:r>
    </w:p>
    <w:p w14:paraId="70D51838" w14:textId="23407799" w:rsidR="00A313BA" w:rsidRDefault="00A313BA" w:rsidP="00A313BA">
      <w:pPr>
        <w:pStyle w:val="BodyText"/>
      </w:pP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616D54DD"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4CA0F9C"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R1-1906532</w:t>
            </w:r>
          </w:p>
        </w:tc>
        <w:tc>
          <w:tcPr>
            <w:tcW w:w="5960" w:type="dxa"/>
            <w:tcBorders>
              <w:top w:val="single" w:sz="4" w:space="0" w:color="auto"/>
              <w:left w:val="nil"/>
              <w:bottom w:val="single" w:sz="4" w:space="0" w:color="auto"/>
              <w:right w:val="single" w:sz="4" w:space="0" w:color="auto"/>
            </w:tcBorders>
            <w:shd w:val="clear" w:color="auto" w:fill="auto"/>
            <w:hideMark/>
          </w:tcPr>
          <w:p w14:paraId="76C58A84"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Remaining issues on DCI size ambiguity of fallback DCI formats</w:t>
            </w:r>
          </w:p>
        </w:tc>
        <w:tc>
          <w:tcPr>
            <w:tcW w:w="2380" w:type="dxa"/>
            <w:tcBorders>
              <w:top w:val="single" w:sz="4" w:space="0" w:color="auto"/>
              <w:left w:val="nil"/>
              <w:bottom w:val="single" w:sz="4" w:space="0" w:color="auto"/>
              <w:right w:val="single" w:sz="4" w:space="0" w:color="auto"/>
            </w:tcBorders>
            <w:shd w:val="clear" w:color="auto" w:fill="auto"/>
            <w:hideMark/>
          </w:tcPr>
          <w:p w14:paraId="135FE8A9"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MediaTek</w:t>
            </w:r>
          </w:p>
        </w:tc>
      </w:tr>
    </w:tbl>
    <w:p w14:paraId="7B38F96D" w14:textId="3A85825E" w:rsidR="00A313BA" w:rsidRDefault="00A313BA" w:rsidP="00A313BA">
      <w:pPr>
        <w:pStyle w:val="BodyText"/>
      </w:pPr>
    </w:p>
    <w:p w14:paraId="2EE7195B" w14:textId="6233D41D" w:rsidR="007B1906" w:rsidRDefault="007B1906" w:rsidP="00A313BA">
      <w:pPr>
        <w:pStyle w:val="BodyText"/>
      </w:pPr>
      <w:r>
        <w:t>The same (or almost the same) issue was discussed at RAN1#96bis, where the following statement was captured in the chairman’s minutes:</w:t>
      </w:r>
    </w:p>
    <w:p w14:paraId="795D547E" w14:textId="668E0162" w:rsidR="007B1906" w:rsidRDefault="007B1906" w:rsidP="00A313BA">
      <w:pPr>
        <w:pStyle w:val="BodyText"/>
      </w:pPr>
      <w:r>
        <w:rPr>
          <w:noProof/>
        </w:rPr>
        <mc:AlternateContent>
          <mc:Choice Requires="wps">
            <w:drawing>
              <wp:inline distT="0" distB="0" distL="0" distR="0" wp14:anchorId="128DA802" wp14:editId="7F0EB2C7">
                <wp:extent cx="6143625" cy="1404620"/>
                <wp:effectExtent l="0" t="0" r="2857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1404620"/>
                        </a:xfrm>
                        <a:prstGeom prst="rect">
                          <a:avLst/>
                        </a:prstGeom>
                        <a:solidFill>
                          <a:srgbClr val="FFFFFF"/>
                        </a:solidFill>
                        <a:ln w="9525">
                          <a:solidFill>
                            <a:srgbClr val="000000"/>
                          </a:solidFill>
                          <a:miter lim="800000"/>
                          <a:headEnd/>
                          <a:tailEnd/>
                        </a:ln>
                      </wps:spPr>
                      <wps:txbx>
                        <w:txbxContent>
                          <w:p w14:paraId="75358423" w14:textId="004CB5AC" w:rsidR="007B1906" w:rsidRDefault="007B1906" w:rsidP="007B1906">
                            <w:pPr>
                              <w:pStyle w:val="BodyText"/>
                              <w:rPr>
                                <w:b/>
                                <w:szCs w:val="20"/>
                                <w:u w:val="single"/>
                              </w:rPr>
                            </w:pPr>
                            <w:r>
                              <w:rPr>
                                <w:b/>
                                <w:szCs w:val="20"/>
                                <w:u w:val="single"/>
                              </w:rPr>
                              <w:t>Conclusion:</w:t>
                            </w:r>
                          </w:p>
                          <w:p w14:paraId="211B3AA3" w14:textId="77777777" w:rsidR="007B1906" w:rsidRDefault="007B1906" w:rsidP="007B1906">
                            <w:pPr>
                              <w:pStyle w:val="BodyText"/>
                              <w:ind w:left="360"/>
                              <w:rPr>
                                <w:szCs w:val="20"/>
                              </w:rPr>
                            </w:pPr>
                            <w:r>
                              <w:rPr>
                                <w:szCs w:val="20"/>
                              </w:rPr>
                              <w:t>A UE is not expected to be configured to monitor a first PDCCH candidate for a DCI format 0_0 and a DCI format 1_0 from a CSS set and a second PDCCH candidate for a DCI format 0_1 and a DCI format 1_1 from a USS set in different CORESETs or in a same CORESET with index p, where p ≠ 0, on an active DL BWP, and</w:t>
                            </w:r>
                          </w:p>
                          <w:p w14:paraId="2CA545E0" w14:textId="77777777" w:rsidR="007B1906" w:rsidRDefault="007B1906" w:rsidP="007B1906">
                            <w:pPr>
                              <w:pStyle w:val="BodyText"/>
                              <w:numPr>
                                <w:ilvl w:val="0"/>
                                <w:numId w:val="19"/>
                              </w:numPr>
                              <w:ind w:left="1080"/>
                              <w:rPr>
                                <w:szCs w:val="20"/>
                              </w:rPr>
                            </w:pPr>
                            <w:r>
                              <w:rPr>
                                <w:szCs w:val="20"/>
                              </w:rPr>
                              <w:t>the DCI formats 0_0/1_0 associated with the first PDCCH candidate and the DCI formats 0_1/1_1 associated with the second PDCCH candidate have same size, and</w:t>
                            </w:r>
                          </w:p>
                          <w:p w14:paraId="5B7660DD" w14:textId="77777777" w:rsidR="007B1906" w:rsidRDefault="007B1906" w:rsidP="007B1906">
                            <w:pPr>
                              <w:pStyle w:val="BodyText"/>
                              <w:numPr>
                                <w:ilvl w:val="0"/>
                                <w:numId w:val="19"/>
                              </w:numPr>
                              <w:ind w:left="1080"/>
                              <w:rPr>
                                <w:szCs w:val="20"/>
                              </w:rPr>
                            </w:pPr>
                            <w:r>
                              <w:rPr>
                                <w:szCs w:val="20"/>
                              </w:rPr>
                              <w:t>the UE receives the first PDCCH candidate and the second PDCCH candidate over a same set of CCEs, and</w:t>
                            </w:r>
                          </w:p>
                          <w:p w14:paraId="676EEADB" w14:textId="77777777" w:rsidR="007B1906" w:rsidRDefault="007B1906" w:rsidP="007B1906">
                            <w:pPr>
                              <w:pStyle w:val="BodyText"/>
                              <w:numPr>
                                <w:ilvl w:val="0"/>
                                <w:numId w:val="19"/>
                              </w:numPr>
                              <w:ind w:left="1080"/>
                              <w:rPr>
                                <w:szCs w:val="20"/>
                              </w:rPr>
                            </w:pPr>
                            <w:r>
                              <w:rPr>
                                <w:szCs w:val="20"/>
                              </w:rPr>
                              <w:t>the first PDCCH candidate and the second PDCCH candidate have identical scrambling, and</w:t>
                            </w:r>
                          </w:p>
                          <w:p w14:paraId="2534B4F8" w14:textId="77777777" w:rsidR="007B1906" w:rsidRDefault="007B1906" w:rsidP="007B1906">
                            <w:pPr>
                              <w:pStyle w:val="BodyText"/>
                              <w:numPr>
                                <w:ilvl w:val="0"/>
                                <w:numId w:val="19"/>
                              </w:numPr>
                              <w:ind w:left="1080"/>
                              <w:rPr>
                                <w:szCs w:val="20"/>
                              </w:rPr>
                            </w:pPr>
                            <w:r>
                              <w:rPr>
                                <w:szCs w:val="20"/>
                              </w:rPr>
                              <w:t>the DCI formats 0_0/1_0 for the first PDCCH candidate and the DCI formats 0_1/1_1 for the second PDCCH candidate have CRC scrambled by either C-RNTI, or MCS-C-RNTI, or CS-RNTI</w:t>
                            </w:r>
                          </w:p>
                          <w:p w14:paraId="09E9418D" w14:textId="71ED857C" w:rsidR="007B1906" w:rsidRDefault="007B1906" w:rsidP="007B1906">
                            <w:pPr>
                              <w:pStyle w:val="BodyText"/>
                            </w:pPr>
                            <w:r>
                              <w:rPr>
                                <w:szCs w:val="20"/>
                              </w:rPr>
                              <w:t>No CR is necessary</w:t>
                            </w:r>
                          </w:p>
                        </w:txbxContent>
                      </wps:txbx>
                      <wps:bodyPr rot="0" vert="horz" wrap="square" lIns="91440" tIns="45720" rIns="91440" bIns="45720" anchor="t" anchorCtr="0">
                        <a:spAutoFit/>
                      </wps:bodyPr>
                    </wps:wsp>
                  </a:graphicData>
                </a:graphic>
              </wp:inline>
            </w:drawing>
          </mc:Choice>
          <mc:Fallback>
            <w:pict>
              <v:shapetype w14:anchorId="128DA802" id="_x0000_t202" coordsize="21600,21600" o:spt="202" path="m,l,21600r21600,l21600,xe">
                <v:stroke joinstyle="miter"/>
                <v:path gradientshapeok="t" o:connecttype="rect"/>
              </v:shapetype>
              <v:shape id="Text Box 2" o:spid="_x0000_s1026" type="#_x0000_t202" style="width:48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">
                <v:textbox style="mso-fit-shape-to-text:t">
                  <w:txbxContent>
                    <w:p w14:paraId="75358423" w14:textId="004CB5AC" w:rsidR="007B1906" w:rsidRDefault="007B1906" w:rsidP="007B1906">
                      <w:pPr>
                        <w:pStyle w:val="BodyText"/>
                        <w:rPr>
                          <w:b/>
                          <w:szCs w:val="20"/>
                          <w:u w:val="single"/>
                        </w:rPr>
                      </w:pPr>
                      <w:r>
                        <w:rPr>
                          <w:b/>
                          <w:szCs w:val="20"/>
                          <w:u w:val="single"/>
                        </w:rPr>
                        <w:t>Conclusion:</w:t>
                      </w:r>
                    </w:p>
                    <w:p w14:paraId="211B3AA3" w14:textId="77777777" w:rsidR="007B1906" w:rsidRDefault="007B1906" w:rsidP="007B1906">
                      <w:pPr>
                        <w:pStyle w:val="BodyText"/>
                        <w:ind w:left="360"/>
                        <w:rPr>
                          <w:szCs w:val="20"/>
                        </w:rPr>
                      </w:pPr>
                      <w:r>
                        <w:rPr>
                          <w:szCs w:val="20"/>
                        </w:rPr>
                        <w:t>A UE is not expected to be configured to monitor a first PDCCH candidate for a DCI format 0_0 and a DCI format 1_0 from a CSS set and a second PDCCH candidate for a DCI format 0_1 and a DCI format 1_1 from a USS set in different CORESETs or in a same CORESET with index p, where p ≠ 0, on an active DL BWP, and</w:t>
                      </w:r>
                    </w:p>
                    <w:p w14:paraId="2CA545E0" w14:textId="77777777" w:rsidR="007B1906" w:rsidRDefault="007B1906" w:rsidP="007B1906">
                      <w:pPr>
                        <w:pStyle w:val="BodyText"/>
                        <w:numPr>
                          <w:ilvl w:val="0"/>
                          <w:numId w:val="19"/>
                        </w:numPr>
                        <w:ind w:left="1080"/>
                        <w:rPr>
                          <w:szCs w:val="20"/>
                        </w:rPr>
                      </w:pPr>
                      <w:r>
                        <w:rPr>
                          <w:szCs w:val="20"/>
                        </w:rPr>
                        <w:t>the DCI formats 0_0/1_0 associated with the first PDCCH candidate and the DCI formats 0_1/1_1 associated with the second PDCCH candidate have same size, and</w:t>
                      </w:r>
                    </w:p>
                    <w:p w14:paraId="5B7660DD" w14:textId="77777777" w:rsidR="007B1906" w:rsidRDefault="007B1906" w:rsidP="007B1906">
                      <w:pPr>
                        <w:pStyle w:val="BodyText"/>
                        <w:numPr>
                          <w:ilvl w:val="0"/>
                          <w:numId w:val="19"/>
                        </w:numPr>
                        <w:ind w:left="1080"/>
                        <w:rPr>
                          <w:szCs w:val="20"/>
                        </w:rPr>
                      </w:pPr>
                      <w:r>
                        <w:rPr>
                          <w:szCs w:val="20"/>
                        </w:rPr>
                        <w:t>the UE receives the first PDCCH candidate and the second PDCCH candidate over a same set of CCEs, and</w:t>
                      </w:r>
                    </w:p>
                    <w:p w14:paraId="676EEADB" w14:textId="77777777" w:rsidR="007B1906" w:rsidRDefault="007B1906" w:rsidP="007B1906">
                      <w:pPr>
                        <w:pStyle w:val="BodyText"/>
                        <w:numPr>
                          <w:ilvl w:val="0"/>
                          <w:numId w:val="19"/>
                        </w:numPr>
                        <w:ind w:left="1080"/>
                        <w:rPr>
                          <w:szCs w:val="20"/>
                        </w:rPr>
                      </w:pPr>
                      <w:r>
                        <w:rPr>
                          <w:szCs w:val="20"/>
                        </w:rPr>
                        <w:t>the first PDCCH candidate and the second PDCCH candidate have identical scrambling, and</w:t>
                      </w:r>
                    </w:p>
                    <w:p w14:paraId="2534B4F8" w14:textId="77777777" w:rsidR="007B1906" w:rsidRDefault="007B1906" w:rsidP="007B1906">
                      <w:pPr>
                        <w:pStyle w:val="BodyText"/>
                        <w:numPr>
                          <w:ilvl w:val="0"/>
                          <w:numId w:val="19"/>
                        </w:numPr>
                        <w:ind w:left="1080"/>
                        <w:rPr>
                          <w:szCs w:val="20"/>
                        </w:rPr>
                      </w:pPr>
                      <w:r>
                        <w:rPr>
                          <w:szCs w:val="20"/>
                        </w:rPr>
                        <w:t>the DCI formats 0_0/1_0 for the first PDCCH candidate and the DCI formats 0_1/1_1 for the second PDCCH candidate have CRC scrambled by either C-RNTI, or MCS-C-RNTI, or CS-RNTI</w:t>
                      </w:r>
                    </w:p>
                    <w:p w14:paraId="09E9418D" w14:textId="71ED857C" w:rsidR="007B1906" w:rsidRDefault="007B1906" w:rsidP="007B1906">
                      <w:pPr>
                        <w:pStyle w:val="BodyText"/>
                      </w:pPr>
                      <w:r>
                        <w:rPr>
                          <w:szCs w:val="20"/>
                        </w:rPr>
                        <w:t>No CR is necessary</w:t>
                      </w:r>
                    </w:p>
                  </w:txbxContent>
                </v:textbox>
                <w10:anchorlock/>
              </v:shape>
            </w:pict>
          </mc:Fallback>
        </mc:AlternateContent>
      </w:r>
    </w:p>
    <w:p w14:paraId="70D7F161" w14:textId="0E447CB8" w:rsidR="001B4D7F" w:rsidRDefault="00697947" w:rsidP="00A313BA">
      <w:pPr>
        <w:pStyle w:val="BodyText"/>
      </w:pPr>
      <w:r>
        <w:t>At last meeting, t</w:t>
      </w:r>
      <w:r w:rsidR="001B4D7F">
        <w:t xml:space="preserve">here were also comments from </w:t>
      </w:r>
      <w:r w:rsidR="00661934">
        <w:t xml:space="preserve">some </w:t>
      </w:r>
      <w:r w:rsidR="001B4D7F">
        <w:t xml:space="preserve">companies that we should stop capturing </w:t>
      </w:r>
      <w:proofErr w:type="gramStart"/>
      <w:r w:rsidR="001B4D7F">
        <w:t>these type of statements</w:t>
      </w:r>
      <w:proofErr w:type="gramEnd"/>
      <w:r w:rsidR="001B4D7F">
        <w:t xml:space="preserve"> in the chairman’s minutes.</w:t>
      </w:r>
    </w:p>
    <w:p w14:paraId="0D5B664D" w14:textId="15734EB3" w:rsidR="007B1906" w:rsidRDefault="007B1906" w:rsidP="00A313BA">
      <w:pPr>
        <w:pStyle w:val="BodyText"/>
      </w:pPr>
      <w:r w:rsidRPr="007B1906">
        <w:rPr>
          <w:b/>
        </w:rPr>
        <w:t>Proposal:</w:t>
      </w:r>
      <w:r>
        <w:t xml:space="preserve"> </w:t>
      </w:r>
      <w:r w:rsidR="001F0D4F">
        <w:t>No</w:t>
      </w:r>
      <w:r>
        <w:t xml:space="preserve"> CR is necessary.</w:t>
      </w:r>
    </w:p>
    <w:p w14:paraId="039EDBD5" w14:textId="77777777" w:rsidR="003D2CFE" w:rsidRDefault="003D2CFE" w:rsidP="00A313BA">
      <w:pPr>
        <w:pStyle w:val="BodyText"/>
      </w:pPr>
    </w:p>
    <w:p w14:paraId="26197AB7" w14:textId="2530C439" w:rsidR="007B1906" w:rsidRDefault="009574CF" w:rsidP="007B1906">
      <w:pPr>
        <w:pStyle w:val="Heading1"/>
      </w:pPr>
      <w:r>
        <w:t>DCI size for CBG with the number of MIMO layers &gt;4</w:t>
      </w:r>
    </w:p>
    <w:p w14:paraId="7BD86BF2" w14:textId="77777777" w:rsidR="007B1906" w:rsidRDefault="007B1906" w:rsidP="00A313BA">
      <w:pPr>
        <w:pStyle w:val="BodyText"/>
      </w:pP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6E517251"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1F0BD088"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R1-1907057</w:t>
            </w:r>
          </w:p>
        </w:tc>
        <w:tc>
          <w:tcPr>
            <w:tcW w:w="5960" w:type="dxa"/>
            <w:tcBorders>
              <w:top w:val="single" w:sz="4" w:space="0" w:color="auto"/>
              <w:left w:val="nil"/>
              <w:bottom w:val="single" w:sz="4" w:space="0" w:color="auto"/>
              <w:right w:val="single" w:sz="4" w:space="0" w:color="auto"/>
            </w:tcBorders>
            <w:shd w:val="clear" w:color="auto" w:fill="auto"/>
            <w:hideMark/>
          </w:tcPr>
          <w:p w14:paraId="234BC5C7"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to the CBGI field size in the DCI format 1_1</w:t>
            </w:r>
          </w:p>
        </w:tc>
        <w:tc>
          <w:tcPr>
            <w:tcW w:w="2380" w:type="dxa"/>
            <w:tcBorders>
              <w:top w:val="single" w:sz="4" w:space="0" w:color="auto"/>
              <w:left w:val="nil"/>
              <w:bottom w:val="single" w:sz="4" w:space="0" w:color="auto"/>
              <w:right w:val="single" w:sz="4" w:space="0" w:color="auto"/>
            </w:tcBorders>
            <w:shd w:val="clear" w:color="auto" w:fill="auto"/>
            <w:hideMark/>
          </w:tcPr>
          <w:p w14:paraId="2CEF2B00"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bl>
    <w:p w14:paraId="4E24BF45" w14:textId="47AF1F39" w:rsidR="00A313BA" w:rsidRDefault="00A313BA" w:rsidP="004E18DE">
      <w:pPr>
        <w:pStyle w:val="BodyText"/>
      </w:pPr>
    </w:p>
    <w:p w14:paraId="5FA00BBA" w14:textId="10101E56" w:rsidR="007B1906" w:rsidRDefault="003D2CFE" w:rsidP="003D2CFE">
      <w:pPr>
        <w:pStyle w:val="BodyText"/>
      </w:pPr>
      <w:r>
        <w:t>The draft CR propose to increase the number of CBGTI bits i</w:t>
      </w:r>
      <w:r w:rsidR="00C84F81">
        <w:t xml:space="preserve">n case of two </w:t>
      </w:r>
      <w:r>
        <w:t>codewords</w:t>
      </w:r>
      <w:r w:rsidR="00C84F81">
        <w:t xml:space="preserve"> (i.e. the number of MIMO layers</w:t>
      </w:r>
      <w:r>
        <w:t xml:space="preserve"> is</w:t>
      </w:r>
      <w:r w:rsidR="00C84F81">
        <w:t xml:space="preserve"> &gt;4)</w:t>
      </w:r>
      <w:r>
        <w:t xml:space="preserve"> </w:t>
      </w:r>
      <w:proofErr w:type="gramStart"/>
      <w:r>
        <w:t>in order to</w:t>
      </w:r>
      <w:proofErr w:type="gramEnd"/>
      <w:r>
        <w:t xml:space="preserve"> support up to 8 CBGs per codeword (which is the limit for single codeword case). However, it was agreed at RAN1#90bis to limit the number of CBGs per CW in case of two-CW transmission to at most 4, a restriction that is also captured in 38.331. Hence, the current specification is correct in this respect and there is no need for the CR.</w:t>
      </w:r>
    </w:p>
    <w:p w14:paraId="278D8D99" w14:textId="7C7DFFD1" w:rsidR="003D2CFE" w:rsidRDefault="003D2CFE" w:rsidP="003D2CFE">
      <w:pPr>
        <w:pStyle w:val="BodyText"/>
      </w:pPr>
      <w:r w:rsidRPr="00354355">
        <w:rPr>
          <w:b/>
        </w:rPr>
        <w:t>Proposal</w:t>
      </w:r>
      <w:r>
        <w:t>: Reject the CR.</w:t>
      </w:r>
    </w:p>
    <w:p w14:paraId="08CC01F2" w14:textId="77777777" w:rsidR="003D2CFE" w:rsidRDefault="003D2CFE" w:rsidP="003D2CFE">
      <w:pPr>
        <w:pStyle w:val="BodyText"/>
      </w:pPr>
    </w:p>
    <w:p w14:paraId="7E76B184" w14:textId="561FA323" w:rsidR="007B1906" w:rsidRDefault="009574CF" w:rsidP="009574CF">
      <w:pPr>
        <w:pStyle w:val="Heading1"/>
      </w:pPr>
      <w:r>
        <w:lastRenderedPageBreak/>
        <w:t>Editorial correction of parameter names</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34045513"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3AF80B97"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R1-1907058</w:t>
            </w:r>
          </w:p>
        </w:tc>
        <w:tc>
          <w:tcPr>
            <w:tcW w:w="5960" w:type="dxa"/>
            <w:tcBorders>
              <w:top w:val="single" w:sz="4" w:space="0" w:color="auto"/>
              <w:left w:val="nil"/>
              <w:bottom w:val="single" w:sz="4" w:space="0" w:color="auto"/>
              <w:right w:val="single" w:sz="4" w:space="0" w:color="auto"/>
            </w:tcBorders>
            <w:shd w:val="clear" w:color="auto" w:fill="auto"/>
            <w:hideMark/>
          </w:tcPr>
          <w:p w14:paraId="58E17E30"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of the parameter name for SRS in DCI 0_1</w:t>
            </w:r>
          </w:p>
        </w:tc>
        <w:tc>
          <w:tcPr>
            <w:tcW w:w="2380" w:type="dxa"/>
            <w:tcBorders>
              <w:top w:val="single" w:sz="4" w:space="0" w:color="auto"/>
              <w:left w:val="nil"/>
              <w:bottom w:val="single" w:sz="4" w:space="0" w:color="auto"/>
              <w:right w:val="single" w:sz="4" w:space="0" w:color="auto"/>
            </w:tcBorders>
            <w:shd w:val="clear" w:color="auto" w:fill="auto"/>
            <w:hideMark/>
          </w:tcPr>
          <w:p w14:paraId="5DB2EB93"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bl>
    <w:p w14:paraId="7B7E2C44" w14:textId="1C2D9822" w:rsidR="00A313BA" w:rsidRDefault="00A313BA" w:rsidP="004E18DE">
      <w:pPr>
        <w:pStyle w:val="BodyText"/>
      </w:pPr>
    </w:p>
    <w:p w14:paraId="1C320CBF" w14:textId="02ABFA31" w:rsidR="007B1906" w:rsidRDefault="007B1906" w:rsidP="004E18DE">
      <w:pPr>
        <w:pStyle w:val="BodyText"/>
      </w:pPr>
      <w:r>
        <w:t xml:space="preserve">In 38.212, the parameter name </w:t>
      </w:r>
      <w:r w:rsidRPr="007B1906">
        <w:rPr>
          <w:i/>
        </w:rPr>
        <w:t>SRS-</w:t>
      </w:r>
      <w:proofErr w:type="spellStart"/>
      <w:r w:rsidRPr="007B1906">
        <w:rPr>
          <w:i/>
        </w:rPr>
        <w:t>setUse</w:t>
      </w:r>
      <w:proofErr w:type="spellEnd"/>
      <w:r w:rsidRPr="007B1906">
        <w:t xml:space="preserve"> should be corrected to </w:t>
      </w:r>
      <w:r w:rsidRPr="007B1906">
        <w:rPr>
          <w:i/>
        </w:rPr>
        <w:t>usage</w:t>
      </w:r>
      <w:r w:rsidRPr="007B1906">
        <w:t xml:space="preserve"> in </w:t>
      </w:r>
      <w:r w:rsidRPr="007B1906">
        <w:rPr>
          <w:i/>
        </w:rPr>
        <w:t>SRS-</w:t>
      </w:r>
      <w:proofErr w:type="spellStart"/>
      <w:r w:rsidRPr="007B1906">
        <w:rPr>
          <w:i/>
        </w:rPr>
        <w:t>ResourceSet</w:t>
      </w:r>
      <w:proofErr w:type="spellEnd"/>
      <w:r>
        <w:t xml:space="preserve"> to be consistent with 38.331.</w:t>
      </w:r>
      <w:r w:rsidR="00FF488B">
        <w:t xml:space="preserve"> However, there is one more correction to be done as </w:t>
      </w:r>
      <w:r w:rsidR="00FF488B" w:rsidRPr="00FF488B">
        <w:rPr>
          <w:i/>
        </w:rPr>
        <w:t>antenna switching</w:t>
      </w:r>
      <w:r w:rsidR="00FF488B" w:rsidRPr="00FF488B">
        <w:t xml:space="preserve"> should be </w:t>
      </w:r>
      <w:proofErr w:type="spellStart"/>
      <w:r w:rsidR="00FF488B" w:rsidRPr="00FF488B">
        <w:rPr>
          <w:i/>
        </w:rPr>
        <w:t>antennaSwitching</w:t>
      </w:r>
      <w:proofErr w:type="spellEnd"/>
      <w:r w:rsidR="00FF488B">
        <w:t>.</w:t>
      </w:r>
    </w:p>
    <w:p w14:paraId="3FAB0C7F" w14:textId="56F9FB29" w:rsidR="007B1906" w:rsidRPr="007B1906" w:rsidRDefault="007B1906" w:rsidP="004E18DE">
      <w:pPr>
        <w:pStyle w:val="BodyText"/>
      </w:pPr>
      <w:r w:rsidRPr="007B1906">
        <w:rPr>
          <w:b/>
        </w:rPr>
        <w:t>Proposal</w:t>
      </w:r>
      <w:r>
        <w:t xml:space="preserve">: Include the </w:t>
      </w:r>
      <w:r w:rsidR="00BA43D1">
        <w:t xml:space="preserve">draft CR, as well as the change </w:t>
      </w:r>
      <w:proofErr w:type="gramStart"/>
      <w:r w:rsidR="00BA43D1">
        <w:t xml:space="preserve">from </w:t>
      </w:r>
      <w:r>
        <w:t xml:space="preserve"> </w:t>
      </w:r>
      <w:r w:rsidR="00BA43D1" w:rsidRPr="00FF488B">
        <w:rPr>
          <w:i/>
        </w:rPr>
        <w:t>antenna</w:t>
      </w:r>
      <w:proofErr w:type="gramEnd"/>
      <w:r w:rsidR="00BA43D1" w:rsidRPr="00FF488B">
        <w:rPr>
          <w:i/>
        </w:rPr>
        <w:t xml:space="preserve"> switching</w:t>
      </w:r>
      <w:r w:rsidR="00BA43D1" w:rsidRPr="00FF488B">
        <w:t xml:space="preserve"> </w:t>
      </w:r>
      <w:r w:rsidR="00BA43D1">
        <w:t>to</w:t>
      </w:r>
      <w:r w:rsidR="00BA43D1" w:rsidRPr="00FF488B">
        <w:t xml:space="preserve"> </w:t>
      </w:r>
      <w:proofErr w:type="spellStart"/>
      <w:r w:rsidR="00BA43D1" w:rsidRPr="00FF488B">
        <w:rPr>
          <w:i/>
        </w:rPr>
        <w:t>antennaSwitching</w:t>
      </w:r>
      <w:proofErr w:type="spellEnd"/>
      <w:r w:rsidR="00BA43D1">
        <w:t xml:space="preserve">, </w:t>
      </w:r>
      <w:r w:rsidR="009574CF">
        <w:t>in the</w:t>
      </w:r>
      <w:r>
        <w:t xml:space="preserve"> 38.212 alignment CR</w:t>
      </w:r>
      <w:r w:rsidR="00BA43D1">
        <w:t>.</w:t>
      </w:r>
      <w:r w:rsidR="00FF488B">
        <w:t xml:space="preserve"> </w:t>
      </w:r>
    </w:p>
    <w:p w14:paraId="670093A9" w14:textId="3972025B" w:rsidR="007B1906" w:rsidRDefault="007B1906" w:rsidP="004E18DE">
      <w:pPr>
        <w:pStyle w:val="BodyText"/>
      </w:pPr>
    </w:p>
    <w:p w14:paraId="65D12091" w14:textId="3715021F" w:rsidR="00CE5ACD" w:rsidRDefault="00CE5ACD" w:rsidP="00CE5ACD">
      <w:pPr>
        <w:pStyle w:val="Heading1"/>
      </w:pPr>
      <w:r>
        <w:t>DCI sizes in case of cross-carrier scheduling</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66BDC63B"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73506493"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R1-1907059</w:t>
            </w:r>
          </w:p>
        </w:tc>
        <w:tc>
          <w:tcPr>
            <w:tcW w:w="5960" w:type="dxa"/>
            <w:tcBorders>
              <w:top w:val="single" w:sz="4" w:space="0" w:color="auto"/>
              <w:left w:val="nil"/>
              <w:bottom w:val="single" w:sz="4" w:space="0" w:color="auto"/>
              <w:right w:val="single" w:sz="4" w:space="0" w:color="auto"/>
            </w:tcBorders>
            <w:shd w:val="clear" w:color="auto" w:fill="auto"/>
            <w:hideMark/>
          </w:tcPr>
          <w:p w14:paraId="6E2F4F77"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to the DCI field interpretation in cross-carrier scheduling</w:t>
            </w:r>
          </w:p>
        </w:tc>
        <w:tc>
          <w:tcPr>
            <w:tcW w:w="2380" w:type="dxa"/>
            <w:tcBorders>
              <w:top w:val="single" w:sz="4" w:space="0" w:color="auto"/>
              <w:left w:val="nil"/>
              <w:bottom w:val="single" w:sz="4" w:space="0" w:color="auto"/>
              <w:right w:val="single" w:sz="4" w:space="0" w:color="auto"/>
            </w:tcBorders>
            <w:shd w:val="clear" w:color="auto" w:fill="auto"/>
            <w:hideMark/>
          </w:tcPr>
          <w:p w14:paraId="28087002"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r w:rsidR="00CE5ACD" w:rsidRPr="00A313BA" w14:paraId="186CDDC4" w14:textId="77777777" w:rsidTr="00CE5ACD">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ACB4D61" w14:textId="77777777" w:rsidR="00CE5ACD" w:rsidRPr="00A313BA" w:rsidRDefault="00CE5ACD" w:rsidP="00CD5B53">
            <w:pPr>
              <w:rPr>
                <w:rFonts w:ascii="Arial" w:hAnsi="Arial" w:cs="Arial"/>
                <w:sz w:val="16"/>
                <w:szCs w:val="16"/>
                <w:lang w:val="sv-SE" w:eastAsia="sv-SE"/>
              </w:rPr>
            </w:pPr>
            <w:r w:rsidRPr="00A313BA">
              <w:rPr>
                <w:rFonts w:ascii="Arial" w:hAnsi="Arial" w:cs="Arial"/>
                <w:sz w:val="16"/>
                <w:szCs w:val="16"/>
                <w:lang w:val="sv-SE" w:eastAsia="sv-SE"/>
              </w:rPr>
              <w:t>R1-1907061</w:t>
            </w:r>
          </w:p>
        </w:tc>
        <w:tc>
          <w:tcPr>
            <w:tcW w:w="5960" w:type="dxa"/>
            <w:tcBorders>
              <w:top w:val="single" w:sz="4" w:space="0" w:color="auto"/>
              <w:left w:val="nil"/>
              <w:bottom w:val="single" w:sz="4" w:space="0" w:color="auto"/>
              <w:right w:val="single" w:sz="4" w:space="0" w:color="auto"/>
            </w:tcBorders>
            <w:shd w:val="clear" w:color="auto" w:fill="auto"/>
            <w:hideMark/>
          </w:tcPr>
          <w:p w14:paraId="546455C8" w14:textId="77777777" w:rsidR="00CE5ACD" w:rsidRPr="00A313BA" w:rsidRDefault="00CE5ACD" w:rsidP="00CD5B53">
            <w:pPr>
              <w:rPr>
                <w:rFonts w:ascii="Arial" w:hAnsi="Arial" w:cs="Arial"/>
                <w:sz w:val="16"/>
                <w:szCs w:val="16"/>
                <w:lang w:eastAsia="sv-SE"/>
              </w:rPr>
            </w:pPr>
            <w:r w:rsidRPr="00A313BA">
              <w:rPr>
                <w:rFonts w:ascii="Arial" w:hAnsi="Arial" w:cs="Arial"/>
                <w:sz w:val="16"/>
                <w:szCs w:val="16"/>
                <w:lang w:eastAsia="sv-SE"/>
              </w:rPr>
              <w:t>Correction to the DCI size determination in cross-carrier scheduling</w:t>
            </w:r>
          </w:p>
        </w:tc>
        <w:tc>
          <w:tcPr>
            <w:tcW w:w="2380" w:type="dxa"/>
            <w:tcBorders>
              <w:top w:val="single" w:sz="4" w:space="0" w:color="auto"/>
              <w:left w:val="nil"/>
              <w:bottom w:val="single" w:sz="4" w:space="0" w:color="auto"/>
              <w:right w:val="single" w:sz="4" w:space="0" w:color="auto"/>
            </w:tcBorders>
            <w:shd w:val="clear" w:color="auto" w:fill="auto"/>
            <w:hideMark/>
          </w:tcPr>
          <w:p w14:paraId="283BC7CD" w14:textId="77777777" w:rsidR="00CE5ACD" w:rsidRPr="00A313BA" w:rsidRDefault="00CE5ACD" w:rsidP="00CD5B53">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bl>
    <w:p w14:paraId="3551C129" w14:textId="13DFD8DD" w:rsidR="00A313BA" w:rsidRDefault="00A313BA" w:rsidP="004E18DE">
      <w:pPr>
        <w:pStyle w:val="BodyText"/>
      </w:pPr>
    </w:p>
    <w:p w14:paraId="0D8F5262" w14:textId="7412E620" w:rsidR="007B1906" w:rsidRDefault="00CE5ACD" w:rsidP="004E18DE">
      <w:pPr>
        <w:pStyle w:val="BodyText"/>
      </w:pPr>
      <w:r w:rsidRPr="00CE5ACD">
        <w:t xml:space="preserve">In case of cross-carrier scheduling, it is not clear whether the PDCCH carrier or the </w:t>
      </w:r>
      <w:proofErr w:type="spellStart"/>
      <w:r w:rsidRPr="00CE5ACD">
        <w:t>PxSCH</w:t>
      </w:r>
      <w:proofErr w:type="spellEnd"/>
      <w:r w:rsidRPr="00CE5ACD">
        <w:t xml:space="preserve"> carrier determines the DCI field sizes and their interpretation.</w:t>
      </w:r>
      <w:r>
        <w:t xml:space="preserve"> This draft CR clarifies</w:t>
      </w:r>
      <w:r w:rsidRPr="00CE5ACD">
        <w:t xml:space="preserve"> that DCI fields are interpreted according to the </w:t>
      </w:r>
      <w:proofErr w:type="spellStart"/>
      <w:r w:rsidRPr="00CE5ACD">
        <w:t>PxSCH</w:t>
      </w:r>
      <w:proofErr w:type="spellEnd"/>
      <w:r w:rsidRPr="00CE5ACD">
        <w:t xml:space="preserve"> configuration of the scheduled cell</w:t>
      </w:r>
      <w:r w:rsidR="000018F0">
        <w:t xml:space="preserve">. The draft CRs could be included in the alignment CRs as well, but for traceability reasons separate CRs might be </w:t>
      </w:r>
      <w:r w:rsidR="00CD3158">
        <w:t>preferred</w:t>
      </w:r>
      <w:r w:rsidR="000018F0">
        <w:t>.</w:t>
      </w:r>
    </w:p>
    <w:p w14:paraId="04B32388" w14:textId="77777777" w:rsidR="00CE5ACD" w:rsidRDefault="00CE5ACD" w:rsidP="004E18DE">
      <w:pPr>
        <w:pStyle w:val="BodyText"/>
      </w:pPr>
      <w:r w:rsidRPr="00CE5ACD">
        <w:rPr>
          <w:b/>
        </w:rPr>
        <w:t>Proposal</w:t>
      </w:r>
      <w:r>
        <w:t xml:space="preserve">: </w:t>
      </w:r>
    </w:p>
    <w:p w14:paraId="18F02993" w14:textId="160C9951" w:rsidR="00CE5ACD" w:rsidRDefault="00CE5ACD" w:rsidP="00CE5ACD">
      <w:pPr>
        <w:pStyle w:val="BodyText"/>
        <w:numPr>
          <w:ilvl w:val="0"/>
          <w:numId w:val="20"/>
        </w:numPr>
      </w:pPr>
      <w:r>
        <w:t>Adopt the draft CR for 38.212 (R1-1907059) with the change from “scheduled” to “scheduled cell” in the last line before section 7.3.1.0.</w:t>
      </w:r>
    </w:p>
    <w:p w14:paraId="7D7DCB9D" w14:textId="006433B4" w:rsidR="00CE5ACD" w:rsidRDefault="00CE5ACD" w:rsidP="00CE5ACD">
      <w:pPr>
        <w:pStyle w:val="BodyText"/>
        <w:numPr>
          <w:ilvl w:val="0"/>
          <w:numId w:val="20"/>
        </w:numPr>
      </w:pPr>
      <w:r>
        <w:t xml:space="preserve">Adopt the </w:t>
      </w:r>
      <w:r w:rsidR="009574CF">
        <w:t>draft</w:t>
      </w:r>
      <w:r>
        <w:t xml:space="preserve"> CR for 38.213 (R1-1907061)</w:t>
      </w:r>
    </w:p>
    <w:p w14:paraId="1F203225" w14:textId="77777777" w:rsidR="003D2CFE" w:rsidRDefault="003D2CFE" w:rsidP="003D2CFE">
      <w:pPr>
        <w:pStyle w:val="BodyText"/>
      </w:pPr>
    </w:p>
    <w:p w14:paraId="4F2D31E4" w14:textId="325FFC1A" w:rsidR="007B1906" w:rsidRDefault="00CE5ACD" w:rsidP="00CE5ACD">
      <w:pPr>
        <w:pStyle w:val="Heading1"/>
      </w:pPr>
      <w:r>
        <w:t>DCI sizes for SUL</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48C60003"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5246CD6C"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R1-1907497</w:t>
            </w:r>
          </w:p>
        </w:tc>
        <w:tc>
          <w:tcPr>
            <w:tcW w:w="5960" w:type="dxa"/>
            <w:tcBorders>
              <w:top w:val="single" w:sz="4" w:space="0" w:color="auto"/>
              <w:left w:val="nil"/>
              <w:bottom w:val="single" w:sz="4" w:space="0" w:color="auto"/>
              <w:right w:val="single" w:sz="4" w:space="0" w:color="auto"/>
            </w:tcBorders>
            <w:shd w:val="clear" w:color="auto" w:fill="auto"/>
            <w:hideMark/>
          </w:tcPr>
          <w:p w14:paraId="01439512"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on DCI size alignment for SUL</w:t>
            </w:r>
          </w:p>
        </w:tc>
        <w:tc>
          <w:tcPr>
            <w:tcW w:w="2380" w:type="dxa"/>
            <w:tcBorders>
              <w:top w:val="single" w:sz="4" w:space="0" w:color="auto"/>
              <w:left w:val="nil"/>
              <w:bottom w:val="single" w:sz="4" w:space="0" w:color="auto"/>
              <w:right w:val="single" w:sz="4" w:space="0" w:color="auto"/>
            </w:tcBorders>
            <w:shd w:val="clear" w:color="auto" w:fill="auto"/>
            <w:hideMark/>
          </w:tcPr>
          <w:p w14:paraId="18BA93D5"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Huawei, HiSilicon</w:t>
            </w:r>
          </w:p>
        </w:tc>
      </w:tr>
    </w:tbl>
    <w:p w14:paraId="0CD38E93" w14:textId="6EFB49D1" w:rsidR="00A313BA" w:rsidRDefault="00A313BA" w:rsidP="004E18DE">
      <w:pPr>
        <w:pStyle w:val="BodyText"/>
      </w:pPr>
    </w:p>
    <w:p w14:paraId="394BCD77" w14:textId="6FFB536D" w:rsidR="00A313BA" w:rsidRDefault="00CE5ACD" w:rsidP="004E18DE">
      <w:pPr>
        <w:pStyle w:val="BodyText"/>
      </w:pPr>
      <w:r>
        <w:t>This is an update of the endorsed draft CR from Xian in R1-</w:t>
      </w:r>
      <w:r w:rsidR="009574CF">
        <w:t>1905744 (although the change at the end of R1-1907497 is from Xian and not added in the revision in R1-1907497 as the color might suggest). The change is to clarify that the size after padding is used in the following steps when calculating the DCI size in case of SUL. This clarification seems unnecessary as it is not done for any other step where it is implicitly understood that the size after padding is used.</w:t>
      </w:r>
    </w:p>
    <w:p w14:paraId="5663D591" w14:textId="586F988F" w:rsidR="00DE51AB" w:rsidRDefault="00DE51AB" w:rsidP="00DE51AB">
      <w:pPr>
        <w:pStyle w:val="BodyText"/>
      </w:pPr>
      <w:r w:rsidRPr="00354355">
        <w:rPr>
          <w:b/>
        </w:rPr>
        <w:t>Proposal</w:t>
      </w:r>
      <w:r>
        <w:t>: Reject the CR.</w:t>
      </w:r>
    </w:p>
    <w:p w14:paraId="17BC6041" w14:textId="27572CF1" w:rsidR="009574CF" w:rsidRDefault="009574CF" w:rsidP="004E18DE">
      <w:pPr>
        <w:pStyle w:val="BodyText"/>
      </w:pPr>
    </w:p>
    <w:p w14:paraId="642C66EA" w14:textId="77777777" w:rsidR="00EB599A" w:rsidRDefault="00EB599A" w:rsidP="00EB599A">
      <w:pPr>
        <w:pStyle w:val="Heading1"/>
      </w:pPr>
      <w:r>
        <w:t>Correction of DCI formats possible with TC-RNTI</w:t>
      </w:r>
    </w:p>
    <w:tbl>
      <w:tblPr>
        <w:tblW w:w="9660" w:type="dxa"/>
        <w:tblCellMar>
          <w:left w:w="70" w:type="dxa"/>
          <w:right w:w="70" w:type="dxa"/>
        </w:tblCellMar>
        <w:tblLook w:val="04A0" w:firstRow="1" w:lastRow="0" w:firstColumn="1" w:lastColumn="0" w:noHBand="0" w:noVBand="1"/>
      </w:tblPr>
      <w:tblGrid>
        <w:gridCol w:w="1320"/>
        <w:gridCol w:w="5960"/>
        <w:gridCol w:w="2380"/>
      </w:tblGrid>
      <w:tr w:rsidR="00EB599A" w:rsidRPr="00AC3F53" w14:paraId="72F86A9D" w14:textId="77777777" w:rsidTr="007F1216">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3F96649" w14:textId="77777777" w:rsidR="00EB599A" w:rsidRPr="00AC3F53" w:rsidRDefault="00EB599A" w:rsidP="007F1216">
            <w:pPr>
              <w:rPr>
                <w:rFonts w:ascii="Arial" w:hAnsi="Arial" w:cs="Arial"/>
                <w:sz w:val="16"/>
                <w:szCs w:val="16"/>
                <w:lang w:val="sv-SE" w:eastAsia="sv-SE"/>
              </w:rPr>
            </w:pPr>
            <w:r w:rsidRPr="000B7F12">
              <w:rPr>
                <w:rFonts w:ascii="Arial" w:hAnsi="Arial" w:cs="Arial"/>
                <w:sz w:val="16"/>
                <w:szCs w:val="16"/>
                <w:lang w:val="sv-SE" w:eastAsia="sv-SE"/>
              </w:rPr>
              <w:t>R1-1907685</w:t>
            </w:r>
          </w:p>
        </w:tc>
        <w:tc>
          <w:tcPr>
            <w:tcW w:w="5960" w:type="dxa"/>
            <w:tcBorders>
              <w:top w:val="single" w:sz="4" w:space="0" w:color="auto"/>
              <w:left w:val="nil"/>
              <w:bottom w:val="single" w:sz="4" w:space="0" w:color="auto"/>
              <w:right w:val="single" w:sz="4" w:space="0" w:color="auto"/>
            </w:tcBorders>
            <w:shd w:val="clear" w:color="auto" w:fill="auto"/>
            <w:hideMark/>
          </w:tcPr>
          <w:p w14:paraId="31D5C840" w14:textId="77777777" w:rsidR="00EB599A" w:rsidRPr="00AC3F53" w:rsidRDefault="00EB599A" w:rsidP="007F1216">
            <w:pPr>
              <w:rPr>
                <w:rFonts w:ascii="Arial" w:hAnsi="Arial" w:cs="Arial"/>
                <w:sz w:val="16"/>
                <w:szCs w:val="16"/>
                <w:lang w:eastAsia="sv-SE"/>
              </w:rPr>
            </w:pPr>
            <w:r w:rsidRPr="000B7F12">
              <w:rPr>
                <w:rFonts w:ascii="Arial" w:hAnsi="Arial" w:cs="Arial"/>
                <w:sz w:val="16"/>
                <w:szCs w:val="16"/>
                <w:lang w:eastAsia="sv-SE"/>
              </w:rPr>
              <w:t>Correction on TC-RNTI in 38.214 with DCI format 0-1</w:t>
            </w:r>
          </w:p>
        </w:tc>
        <w:tc>
          <w:tcPr>
            <w:tcW w:w="2380" w:type="dxa"/>
            <w:tcBorders>
              <w:top w:val="single" w:sz="4" w:space="0" w:color="auto"/>
              <w:left w:val="nil"/>
              <w:bottom w:val="single" w:sz="4" w:space="0" w:color="auto"/>
              <w:right w:val="single" w:sz="4" w:space="0" w:color="auto"/>
            </w:tcBorders>
            <w:shd w:val="clear" w:color="auto" w:fill="auto"/>
            <w:hideMark/>
          </w:tcPr>
          <w:p w14:paraId="71700EE5" w14:textId="77777777" w:rsidR="00EB599A" w:rsidRPr="00AC3F53" w:rsidRDefault="00EB599A" w:rsidP="007F1216">
            <w:pPr>
              <w:rPr>
                <w:rFonts w:ascii="Arial" w:hAnsi="Arial" w:cs="Arial"/>
                <w:sz w:val="16"/>
                <w:szCs w:val="16"/>
                <w:lang w:val="sv-SE" w:eastAsia="sv-SE"/>
              </w:rPr>
            </w:pPr>
            <w:r>
              <w:rPr>
                <w:rFonts w:ascii="Arial" w:hAnsi="Arial" w:cs="Arial"/>
                <w:sz w:val="16"/>
                <w:szCs w:val="16"/>
                <w:lang w:val="sv-SE" w:eastAsia="sv-SE"/>
              </w:rPr>
              <w:t>Ericsson</w:t>
            </w:r>
          </w:p>
        </w:tc>
      </w:tr>
    </w:tbl>
    <w:p w14:paraId="3F1EF9F4" w14:textId="77777777" w:rsidR="00EB599A" w:rsidRDefault="00EB599A" w:rsidP="00EB599A">
      <w:pPr>
        <w:pStyle w:val="BodyText"/>
      </w:pPr>
      <w:r w:rsidRPr="000B7F12">
        <w:t>TC-RNTI is only supported with DCI format 0_0 and 1_0 in Rel-15</w:t>
      </w:r>
      <w:r>
        <w:t>, while the</w:t>
      </w:r>
      <w:r w:rsidRPr="000B7F12">
        <w:t xml:space="preserve"> description in 38.214 includes TC-RNTI as one of possible RNTIs with DCI 0_1 which might cause confusion</w:t>
      </w:r>
      <w:r>
        <w:t>. The draft CR corrects this.</w:t>
      </w:r>
    </w:p>
    <w:p w14:paraId="2267D54B" w14:textId="77777777" w:rsidR="00EB599A" w:rsidRDefault="00EB599A" w:rsidP="00EB599A">
      <w:pPr>
        <w:pStyle w:val="BodyText"/>
      </w:pPr>
      <w:r w:rsidRPr="000B7F12">
        <w:rPr>
          <w:b/>
        </w:rPr>
        <w:t>Proposal</w:t>
      </w:r>
      <w:r>
        <w:t>: Adopt the CR in R1-1907685.</w:t>
      </w:r>
    </w:p>
    <w:p w14:paraId="2AF767E8" w14:textId="77777777" w:rsidR="009574CF" w:rsidRDefault="009574CF" w:rsidP="004E18DE">
      <w:pPr>
        <w:pStyle w:val="BodyText"/>
      </w:pPr>
      <w:bookmarkStart w:id="5" w:name="_GoBack"/>
      <w:bookmarkEnd w:id="5"/>
    </w:p>
    <w:sectPr w:rsidR="009574C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BC8A" w14:textId="77777777" w:rsidR="00767509" w:rsidRDefault="00767509" w:rsidP="00896408">
      <w:r>
        <w:separator/>
      </w:r>
    </w:p>
  </w:endnote>
  <w:endnote w:type="continuationSeparator" w:id="0">
    <w:p w14:paraId="6E9E56FB" w14:textId="77777777" w:rsidR="00767509" w:rsidRDefault="0076750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BE9A" w14:textId="77777777" w:rsidR="00767509" w:rsidRDefault="00767509" w:rsidP="00896408">
      <w:r>
        <w:separator/>
      </w:r>
    </w:p>
  </w:footnote>
  <w:footnote w:type="continuationSeparator" w:id="0">
    <w:p w14:paraId="1B2A3DE7" w14:textId="77777777" w:rsidR="00767509" w:rsidRDefault="0076750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7666F22"/>
    <w:multiLevelType w:val="hybridMultilevel"/>
    <w:tmpl w:val="9BF802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1"/>
  </w:num>
  <w:num w:numId="3">
    <w:abstractNumId w:val="16"/>
  </w:num>
  <w:num w:numId="4">
    <w:abstractNumId w:val="9"/>
  </w:num>
  <w:num w:numId="5">
    <w:abstractNumId w:val="7"/>
  </w:num>
  <w:num w:numId="6">
    <w:abstractNumId w:val="6"/>
  </w:num>
  <w:num w:numId="7">
    <w:abstractNumId w:val="17"/>
  </w:num>
  <w:num w:numId="8">
    <w:abstractNumId w:val="0"/>
  </w:num>
  <w:num w:numId="9">
    <w:abstractNumId w:val="10"/>
  </w:num>
  <w:num w:numId="10">
    <w:abstractNumId w:val="5"/>
  </w:num>
  <w:num w:numId="11">
    <w:abstractNumId w:val="11"/>
  </w:num>
  <w:num w:numId="12">
    <w:abstractNumId w:val="14"/>
  </w:num>
  <w:num w:numId="13">
    <w:abstractNumId w:val="3"/>
  </w:num>
  <w:num w:numId="14">
    <w:abstractNumId w:val="4"/>
  </w:num>
  <w:num w:numId="15">
    <w:abstractNumId w:val="8"/>
  </w:num>
  <w:num w:numId="16">
    <w:abstractNumId w:val="12"/>
  </w:num>
  <w:num w:numId="17">
    <w:abstractNumId w:val="13"/>
  </w:num>
  <w:num w:numId="18">
    <w:abstractNumId w:val="2"/>
  </w:num>
  <w:num w:numId="19">
    <w:abstractNumId w:val="2"/>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18F0"/>
    <w:rsid w:val="00002A67"/>
    <w:rsid w:val="0000617F"/>
    <w:rsid w:val="00017DBC"/>
    <w:rsid w:val="000202F4"/>
    <w:rsid w:val="000208D5"/>
    <w:rsid w:val="00021435"/>
    <w:rsid w:val="00024F13"/>
    <w:rsid w:val="00031B21"/>
    <w:rsid w:val="00040D0E"/>
    <w:rsid w:val="00043579"/>
    <w:rsid w:val="00061D59"/>
    <w:rsid w:val="0006715A"/>
    <w:rsid w:val="00067911"/>
    <w:rsid w:val="000726A8"/>
    <w:rsid w:val="00072E94"/>
    <w:rsid w:val="000772DC"/>
    <w:rsid w:val="00086099"/>
    <w:rsid w:val="0008622F"/>
    <w:rsid w:val="000A67C9"/>
    <w:rsid w:val="000B2B1D"/>
    <w:rsid w:val="000B6961"/>
    <w:rsid w:val="000C0CB6"/>
    <w:rsid w:val="000C19A8"/>
    <w:rsid w:val="000C20C5"/>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21E4"/>
    <w:rsid w:val="00192A1D"/>
    <w:rsid w:val="001957AD"/>
    <w:rsid w:val="0019729A"/>
    <w:rsid w:val="001A38FE"/>
    <w:rsid w:val="001B4D7F"/>
    <w:rsid w:val="001B5A9D"/>
    <w:rsid w:val="001B6357"/>
    <w:rsid w:val="001B64CA"/>
    <w:rsid w:val="001B7365"/>
    <w:rsid w:val="001C1939"/>
    <w:rsid w:val="001D38EB"/>
    <w:rsid w:val="001E16FD"/>
    <w:rsid w:val="001E2FED"/>
    <w:rsid w:val="001E31D1"/>
    <w:rsid w:val="001E5AFE"/>
    <w:rsid w:val="001F0D4F"/>
    <w:rsid w:val="001F3FEC"/>
    <w:rsid w:val="001F5876"/>
    <w:rsid w:val="001F6236"/>
    <w:rsid w:val="001F78E5"/>
    <w:rsid w:val="002023FE"/>
    <w:rsid w:val="00207DA5"/>
    <w:rsid w:val="00214481"/>
    <w:rsid w:val="00235289"/>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FD2"/>
    <w:rsid w:val="00323896"/>
    <w:rsid w:val="0032534A"/>
    <w:rsid w:val="0033205D"/>
    <w:rsid w:val="00333EC1"/>
    <w:rsid w:val="00334574"/>
    <w:rsid w:val="00341942"/>
    <w:rsid w:val="0034475B"/>
    <w:rsid w:val="0035540F"/>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2CFE"/>
    <w:rsid w:val="003D4A05"/>
    <w:rsid w:val="003D4FBC"/>
    <w:rsid w:val="003D50BB"/>
    <w:rsid w:val="003E2AAA"/>
    <w:rsid w:val="003E58F5"/>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0946"/>
    <w:rsid w:val="004A48CD"/>
    <w:rsid w:val="004A752D"/>
    <w:rsid w:val="004A77A5"/>
    <w:rsid w:val="004B1350"/>
    <w:rsid w:val="004B6889"/>
    <w:rsid w:val="004B6C81"/>
    <w:rsid w:val="004C37B8"/>
    <w:rsid w:val="004C5437"/>
    <w:rsid w:val="004C672E"/>
    <w:rsid w:val="004D257E"/>
    <w:rsid w:val="004D7FE0"/>
    <w:rsid w:val="004E18DE"/>
    <w:rsid w:val="004E3FC0"/>
    <w:rsid w:val="004E7045"/>
    <w:rsid w:val="004F0CF5"/>
    <w:rsid w:val="004F2C4D"/>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96080"/>
    <w:rsid w:val="005A2B57"/>
    <w:rsid w:val="005A33E2"/>
    <w:rsid w:val="005B1E30"/>
    <w:rsid w:val="005C05B5"/>
    <w:rsid w:val="005C579E"/>
    <w:rsid w:val="005C77FC"/>
    <w:rsid w:val="005D04D6"/>
    <w:rsid w:val="005D1082"/>
    <w:rsid w:val="005D1F07"/>
    <w:rsid w:val="005D316F"/>
    <w:rsid w:val="005D4F8E"/>
    <w:rsid w:val="005E000D"/>
    <w:rsid w:val="005F212E"/>
    <w:rsid w:val="005F2FBF"/>
    <w:rsid w:val="005F6649"/>
    <w:rsid w:val="00603193"/>
    <w:rsid w:val="00614513"/>
    <w:rsid w:val="00622ED8"/>
    <w:rsid w:val="006249FD"/>
    <w:rsid w:val="00624BEB"/>
    <w:rsid w:val="0062598A"/>
    <w:rsid w:val="0063517D"/>
    <w:rsid w:val="00645E43"/>
    <w:rsid w:val="00655DE4"/>
    <w:rsid w:val="00661934"/>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97947"/>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46C8D"/>
    <w:rsid w:val="00751342"/>
    <w:rsid w:val="0075366D"/>
    <w:rsid w:val="00754F51"/>
    <w:rsid w:val="00761D0A"/>
    <w:rsid w:val="00762AD2"/>
    <w:rsid w:val="00766FA0"/>
    <w:rsid w:val="00767509"/>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B1906"/>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71877"/>
    <w:rsid w:val="00880E3E"/>
    <w:rsid w:val="00883827"/>
    <w:rsid w:val="008936A5"/>
    <w:rsid w:val="00896408"/>
    <w:rsid w:val="008A0342"/>
    <w:rsid w:val="008A42A7"/>
    <w:rsid w:val="008B0408"/>
    <w:rsid w:val="008B63D5"/>
    <w:rsid w:val="008B7E4B"/>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574CF"/>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5CC6"/>
    <w:rsid w:val="009B6232"/>
    <w:rsid w:val="009C2725"/>
    <w:rsid w:val="009C560E"/>
    <w:rsid w:val="009D0D08"/>
    <w:rsid w:val="009D7024"/>
    <w:rsid w:val="009E25DD"/>
    <w:rsid w:val="009E46CD"/>
    <w:rsid w:val="009E64FD"/>
    <w:rsid w:val="009F3E1C"/>
    <w:rsid w:val="009F7D8C"/>
    <w:rsid w:val="00A313BA"/>
    <w:rsid w:val="00A3315E"/>
    <w:rsid w:val="00A33CD1"/>
    <w:rsid w:val="00A34749"/>
    <w:rsid w:val="00A367A4"/>
    <w:rsid w:val="00A42CFD"/>
    <w:rsid w:val="00A50792"/>
    <w:rsid w:val="00A567A6"/>
    <w:rsid w:val="00A57376"/>
    <w:rsid w:val="00A57F10"/>
    <w:rsid w:val="00A6097D"/>
    <w:rsid w:val="00A60F5B"/>
    <w:rsid w:val="00A6332D"/>
    <w:rsid w:val="00A6549D"/>
    <w:rsid w:val="00A84885"/>
    <w:rsid w:val="00A85FCC"/>
    <w:rsid w:val="00A86FE6"/>
    <w:rsid w:val="00A876B9"/>
    <w:rsid w:val="00A92581"/>
    <w:rsid w:val="00A93156"/>
    <w:rsid w:val="00A95743"/>
    <w:rsid w:val="00AA209A"/>
    <w:rsid w:val="00AA213D"/>
    <w:rsid w:val="00AA21D6"/>
    <w:rsid w:val="00AB1600"/>
    <w:rsid w:val="00AB2388"/>
    <w:rsid w:val="00AB353D"/>
    <w:rsid w:val="00AB5904"/>
    <w:rsid w:val="00AC2AC4"/>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43D1"/>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17557"/>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4F81"/>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3158"/>
    <w:rsid w:val="00CD47A3"/>
    <w:rsid w:val="00CD4A81"/>
    <w:rsid w:val="00CD7E3A"/>
    <w:rsid w:val="00CE0B31"/>
    <w:rsid w:val="00CE155D"/>
    <w:rsid w:val="00CE1BFF"/>
    <w:rsid w:val="00CE5ACD"/>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E1BAA"/>
    <w:rsid w:val="00DE3E78"/>
    <w:rsid w:val="00DE51AB"/>
    <w:rsid w:val="00DE57C8"/>
    <w:rsid w:val="00E023A2"/>
    <w:rsid w:val="00E10C1F"/>
    <w:rsid w:val="00E17223"/>
    <w:rsid w:val="00E20E32"/>
    <w:rsid w:val="00E2157C"/>
    <w:rsid w:val="00E25B87"/>
    <w:rsid w:val="00E30C81"/>
    <w:rsid w:val="00E3175C"/>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B599A"/>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E4AF8"/>
    <w:rsid w:val="00FF199B"/>
    <w:rsid w:val="00FF2AF8"/>
    <w:rsid w:val="00FF488B"/>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789554">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23803938">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828563">
      <w:bodyDiv w:val="1"/>
      <w:marLeft w:val="0"/>
      <w:marRight w:val="0"/>
      <w:marTop w:val="0"/>
      <w:marBottom w:val="0"/>
      <w:divBdr>
        <w:top w:val="none" w:sz="0" w:space="0" w:color="auto"/>
        <w:left w:val="none" w:sz="0" w:space="0" w:color="auto"/>
        <w:bottom w:val="none" w:sz="0" w:space="0" w:color="auto"/>
        <w:right w:val="none" w:sz="0" w:space="0" w:color="auto"/>
      </w:divBdr>
    </w:div>
    <w:div w:id="913246371">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38398992">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2180840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94060289">
      <w:bodyDiv w:val="1"/>
      <w:marLeft w:val="0"/>
      <w:marRight w:val="0"/>
      <w:marTop w:val="0"/>
      <w:marBottom w:val="0"/>
      <w:divBdr>
        <w:top w:val="none" w:sz="0" w:space="0" w:color="auto"/>
        <w:left w:val="none" w:sz="0" w:space="0" w:color="auto"/>
        <w:bottom w:val="none" w:sz="0" w:space="0" w:color="auto"/>
        <w:right w:val="none" w:sz="0" w:space="0" w:color="auto"/>
      </w:divBdr>
    </w:div>
    <w:div w:id="1799566790">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099011430">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A9A97-57C6-4A38-B5E1-7738A4D00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2019-05-06T08:20:00Z</dcterms:created>
  <dcterms:modified xsi:type="dcterms:W3CDTF">2019-05-13T14:41:00Z</dcterms:modified>
</cp:coreProperties>
</file>